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4E4A4" w14:textId="77777777" w:rsidR="00BB5609" w:rsidRDefault="00BB5609" w:rsidP="00DD103E">
      <w:pPr>
        <w:jc w:val="center"/>
        <w:rPr>
          <w:b/>
          <w:bCs/>
          <w:sz w:val="24"/>
        </w:rPr>
      </w:pPr>
    </w:p>
    <w:p w14:paraId="36D16639" w14:textId="354F232A" w:rsidR="00DD103E" w:rsidRDefault="00DD103E" w:rsidP="00DD103E">
      <w:pPr>
        <w:jc w:val="center"/>
        <w:rPr>
          <w:b/>
          <w:bCs/>
          <w:sz w:val="24"/>
        </w:rPr>
      </w:pPr>
      <w:r w:rsidRPr="00AE2A00">
        <w:rPr>
          <w:b/>
          <w:bCs/>
          <w:sz w:val="24"/>
        </w:rPr>
        <w:t>Cost Proposal</w:t>
      </w:r>
    </w:p>
    <w:p w14:paraId="1A4B6FA0" w14:textId="77777777" w:rsidR="00DD103E" w:rsidRDefault="00DD103E" w:rsidP="00DD103E">
      <w:pPr>
        <w:jc w:val="center"/>
        <w:rPr>
          <w:b/>
          <w:bCs/>
          <w:sz w:val="24"/>
        </w:rPr>
      </w:pPr>
    </w:p>
    <w:p w14:paraId="5B061B93" w14:textId="338AAFBD" w:rsidR="00DD103E" w:rsidRPr="00B024C2" w:rsidRDefault="001D6E7B" w:rsidP="00DD103E">
      <w:pPr>
        <w:rPr>
          <w:b/>
          <w:bCs/>
        </w:rPr>
      </w:pPr>
      <w:r>
        <w:rPr>
          <w:b/>
          <w:bCs/>
        </w:rPr>
        <w:t>Firm</w:t>
      </w:r>
      <w:r w:rsidRPr="00B024C2">
        <w:rPr>
          <w:b/>
          <w:bCs/>
        </w:rPr>
        <w:t xml:space="preserve"> </w:t>
      </w:r>
      <w:r w:rsidR="00DD103E" w:rsidRPr="00B024C2">
        <w:rPr>
          <w:b/>
          <w:bCs/>
        </w:rPr>
        <w:t>Name__________________________________________</w:t>
      </w:r>
    </w:p>
    <w:p w14:paraId="145CB710" w14:textId="77777777" w:rsidR="00DD103E" w:rsidRPr="00AE2A00" w:rsidRDefault="00DD103E" w:rsidP="00DD103E">
      <w:pPr>
        <w:rPr>
          <w:b/>
          <w:bCs/>
          <w:sz w:val="24"/>
        </w:rPr>
      </w:pPr>
    </w:p>
    <w:p w14:paraId="43E7A06D" w14:textId="77777777" w:rsidR="00DD103E" w:rsidRPr="00B024C2" w:rsidRDefault="00DD103E" w:rsidP="00DD103E"/>
    <w:p w14:paraId="4DE9B5F2" w14:textId="449E7CF6" w:rsidR="003F1190" w:rsidRPr="003F1190" w:rsidRDefault="00FC7CB7" w:rsidP="003F1190">
      <w:pPr>
        <w:rPr>
          <w:rFonts w:cs="Arial"/>
          <w:szCs w:val="22"/>
        </w:rPr>
      </w:pPr>
      <w:r>
        <w:rPr>
          <w:szCs w:val="22"/>
        </w:rPr>
        <w:t>Include</w:t>
      </w:r>
      <w:r w:rsidR="00DD103E" w:rsidRPr="003F1190">
        <w:rPr>
          <w:szCs w:val="22"/>
        </w:rPr>
        <w:t xml:space="preserve"> all costs associated with providing the scope of services defined in the RFP.  </w:t>
      </w:r>
    </w:p>
    <w:p w14:paraId="2802579B" w14:textId="77777777" w:rsidR="00DD103E" w:rsidRPr="00B024C2" w:rsidRDefault="00DD103E" w:rsidP="00DD103E">
      <w:pPr>
        <w:rPr>
          <w:b/>
        </w:rPr>
      </w:pPr>
    </w:p>
    <w:p w14:paraId="7CE79F42" w14:textId="77777777" w:rsidR="00DD103E" w:rsidRPr="00B024C2" w:rsidRDefault="00DD103E" w:rsidP="00DD103E">
      <w:r w:rsidRPr="00B024C2">
        <w:rPr>
          <w:b/>
        </w:rPr>
        <w:t xml:space="preserve"> 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7455"/>
        <w:gridCol w:w="2415"/>
      </w:tblGrid>
      <w:tr w:rsidR="00DD103E" w:rsidRPr="00B024C2" w14:paraId="30AEAC19" w14:textId="77777777" w:rsidTr="0052041A">
        <w:trPr>
          <w:cantSplit/>
          <w:trHeight w:val="710"/>
          <w:jc w:val="center"/>
        </w:trPr>
        <w:tc>
          <w:tcPr>
            <w:tcW w:w="9870" w:type="dxa"/>
            <w:gridSpan w:val="2"/>
            <w:shd w:val="clear" w:color="auto" w:fill="BFBFBF"/>
            <w:noWrap/>
          </w:tcPr>
          <w:p w14:paraId="5CD5B1E4" w14:textId="77777777" w:rsidR="00DD103E" w:rsidRPr="00B024C2" w:rsidRDefault="00DD103E" w:rsidP="0052041A">
            <w:pPr>
              <w:rPr>
                <w:b/>
                <w:bCs/>
              </w:rPr>
            </w:pPr>
          </w:p>
          <w:p w14:paraId="0D166F0B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Phase 1</w:t>
            </w:r>
          </w:p>
        </w:tc>
      </w:tr>
      <w:tr w:rsidR="00DD103E" w:rsidRPr="00B024C2" w14:paraId="28CF97A4" w14:textId="77777777" w:rsidTr="0052041A">
        <w:trPr>
          <w:cantSplit/>
          <w:trHeight w:val="566"/>
          <w:jc w:val="center"/>
        </w:trPr>
        <w:tc>
          <w:tcPr>
            <w:tcW w:w="7455" w:type="dxa"/>
            <w:noWrap/>
            <w:vAlign w:val="bottom"/>
          </w:tcPr>
          <w:p w14:paraId="380D1047" w14:textId="40DEE502" w:rsidR="00DD103E" w:rsidRPr="00B024C2" w:rsidRDefault="00DD103E" w:rsidP="0052041A">
            <w:r w:rsidRPr="00B024C2">
              <w:t xml:space="preserve">Enter the total </w:t>
            </w:r>
            <w:r w:rsidRPr="002A2296">
              <w:t>cost to</w:t>
            </w:r>
            <w:r w:rsidRPr="00B024C2">
              <w:t xml:space="preserve"> complete each task.  Cost must include all aspects of the services required for each task, including direct costs such as personnel, subcontractors, travel, etc. and indirect costs.  </w:t>
            </w:r>
          </w:p>
          <w:p w14:paraId="68363B6C" w14:textId="77777777" w:rsidR="00DD103E" w:rsidRPr="00B024C2" w:rsidRDefault="00DD103E" w:rsidP="0052041A">
            <w:pPr>
              <w:rPr>
                <w:b/>
                <w:bCs/>
              </w:rPr>
            </w:pPr>
          </w:p>
        </w:tc>
        <w:tc>
          <w:tcPr>
            <w:tcW w:w="2415" w:type="dxa"/>
            <w:vAlign w:val="bottom"/>
          </w:tcPr>
          <w:p w14:paraId="039290F4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Cost</w:t>
            </w:r>
          </w:p>
        </w:tc>
      </w:tr>
      <w:tr w:rsidR="00DD103E" w:rsidRPr="00B024C2" w14:paraId="65AF49B7" w14:textId="77777777" w:rsidTr="0052041A">
        <w:trPr>
          <w:cantSplit/>
          <w:trHeight w:val="485"/>
          <w:jc w:val="center"/>
        </w:trPr>
        <w:tc>
          <w:tcPr>
            <w:tcW w:w="7455" w:type="dxa"/>
            <w:noWrap/>
            <w:vAlign w:val="center"/>
          </w:tcPr>
          <w:p w14:paraId="3EF92E7E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</w:rPr>
              <w:t xml:space="preserve">Task 1 – </w:t>
            </w:r>
            <w:r>
              <w:rPr>
                <w:b/>
              </w:rPr>
              <w:t>Project Plan</w:t>
            </w:r>
          </w:p>
        </w:tc>
        <w:tc>
          <w:tcPr>
            <w:tcW w:w="2415" w:type="dxa"/>
            <w:vAlign w:val="center"/>
          </w:tcPr>
          <w:p w14:paraId="78796F49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$</w:t>
            </w:r>
          </w:p>
        </w:tc>
      </w:tr>
      <w:tr w:rsidR="00DD103E" w:rsidRPr="00B024C2" w14:paraId="331C9054" w14:textId="77777777" w:rsidTr="0052041A">
        <w:trPr>
          <w:cantSplit/>
          <w:trHeight w:val="485"/>
          <w:jc w:val="center"/>
        </w:trPr>
        <w:tc>
          <w:tcPr>
            <w:tcW w:w="7455" w:type="dxa"/>
            <w:noWrap/>
            <w:vAlign w:val="center"/>
          </w:tcPr>
          <w:p w14:paraId="10ABD79C" w14:textId="77777777" w:rsidR="00DD103E" w:rsidRPr="00B024C2" w:rsidRDefault="00DD103E" w:rsidP="0052041A">
            <w:pPr>
              <w:rPr>
                <w:b/>
              </w:rPr>
            </w:pPr>
            <w:r>
              <w:rPr>
                <w:b/>
              </w:rPr>
              <w:t>Task 2 - Business Process Map</w:t>
            </w:r>
          </w:p>
        </w:tc>
        <w:tc>
          <w:tcPr>
            <w:tcW w:w="2415" w:type="dxa"/>
            <w:vAlign w:val="center"/>
          </w:tcPr>
          <w:p w14:paraId="2B7B4541" w14:textId="77777777" w:rsidR="00DD103E" w:rsidRPr="00B024C2" w:rsidRDefault="00DD103E" w:rsidP="0052041A">
            <w:pPr>
              <w:rPr>
                <w:b/>
                <w:bCs/>
              </w:rPr>
            </w:pPr>
            <w:r>
              <w:rPr>
                <w:b/>
                <w:bCs/>
              </w:rPr>
              <w:t>$</w:t>
            </w:r>
          </w:p>
        </w:tc>
      </w:tr>
      <w:tr w:rsidR="00DD103E" w:rsidRPr="00B024C2" w14:paraId="5AF64493" w14:textId="77777777" w:rsidTr="0052041A">
        <w:trPr>
          <w:cantSplit/>
          <w:trHeight w:val="530"/>
          <w:jc w:val="center"/>
        </w:trPr>
        <w:tc>
          <w:tcPr>
            <w:tcW w:w="7455" w:type="dxa"/>
            <w:noWrap/>
            <w:vAlign w:val="center"/>
          </w:tcPr>
          <w:p w14:paraId="69D9A574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 xml:space="preserve">Task </w:t>
            </w:r>
            <w:r>
              <w:rPr>
                <w:b/>
                <w:bCs/>
              </w:rPr>
              <w:t>3</w:t>
            </w:r>
            <w:r w:rsidRPr="00B024C2">
              <w:rPr>
                <w:b/>
                <w:bCs/>
              </w:rPr>
              <w:t xml:space="preserve"> – Recommendations </w:t>
            </w:r>
          </w:p>
        </w:tc>
        <w:tc>
          <w:tcPr>
            <w:tcW w:w="2415" w:type="dxa"/>
            <w:vAlign w:val="center"/>
          </w:tcPr>
          <w:p w14:paraId="5DAD4328" w14:textId="7777777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$</w:t>
            </w:r>
          </w:p>
        </w:tc>
      </w:tr>
    </w:tbl>
    <w:p w14:paraId="478E49AF" w14:textId="788BA312" w:rsidR="00DD103E" w:rsidRDefault="00DD103E" w:rsidP="00DD103E">
      <w:pPr>
        <w:rPr>
          <w:b/>
        </w:rPr>
      </w:pPr>
    </w:p>
    <w:p w14:paraId="1FFBDF54" w14:textId="1CB361AD" w:rsidR="009210BB" w:rsidRDefault="009210BB" w:rsidP="00DD103E">
      <w:pPr>
        <w:rPr>
          <w:b/>
        </w:rPr>
      </w:pPr>
    </w:p>
    <w:p w14:paraId="28B6DA41" w14:textId="09DFB021" w:rsidR="009210BB" w:rsidRDefault="009210BB" w:rsidP="00DD103E">
      <w:pPr>
        <w:rPr>
          <w:b/>
        </w:rPr>
      </w:pPr>
    </w:p>
    <w:p w14:paraId="6574A486" w14:textId="46D88DE8" w:rsidR="009210BB" w:rsidRDefault="009210BB" w:rsidP="00DD103E">
      <w:pPr>
        <w:rPr>
          <w:b/>
        </w:rPr>
      </w:pPr>
    </w:p>
    <w:p w14:paraId="7CC8E654" w14:textId="423917AE" w:rsidR="009210BB" w:rsidRDefault="009210BB" w:rsidP="00DD103E">
      <w:pPr>
        <w:rPr>
          <w:b/>
        </w:rPr>
      </w:pPr>
    </w:p>
    <w:p w14:paraId="234E4F18" w14:textId="0E3D203E" w:rsidR="009210BB" w:rsidRDefault="009210BB" w:rsidP="00DD103E">
      <w:pPr>
        <w:rPr>
          <w:b/>
        </w:rPr>
      </w:pPr>
    </w:p>
    <w:p w14:paraId="5A0A99CD" w14:textId="77777777" w:rsidR="009210BB" w:rsidRPr="00B024C2" w:rsidRDefault="009210BB" w:rsidP="00DD103E">
      <w:pPr>
        <w:rPr>
          <w:b/>
        </w:rPr>
      </w:pPr>
    </w:p>
    <w:tbl>
      <w:tblPr>
        <w:tblW w:w="8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3"/>
        <w:gridCol w:w="2700"/>
      </w:tblGrid>
      <w:tr w:rsidR="00DD103E" w:rsidRPr="00B024C2" w14:paraId="29948A70" w14:textId="77777777" w:rsidTr="0052041A">
        <w:trPr>
          <w:cantSplit/>
          <w:trHeight w:val="551"/>
          <w:jc w:val="center"/>
        </w:trPr>
        <w:tc>
          <w:tcPr>
            <w:tcW w:w="5753" w:type="dxa"/>
            <w:shd w:val="clear" w:color="auto" w:fill="BFBFBF"/>
            <w:noWrap/>
            <w:vAlign w:val="center"/>
          </w:tcPr>
          <w:p w14:paraId="46702418" w14:textId="77777777" w:rsidR="008E2893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 xml:space="preserve">Phase 1 </w:t>
            </w:r>
            <w:r w:rsidR="008E2893">
              <w:rPr>
                <w:b/>
                <w:bCs/>
              </w:rPr>
              <w:t>Optional Services:</w:t>
            </w:r>
          </w:p>
          <w:p w14:paraId="38AD8A7A" w14:textId="7C9049E7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Job Title</w:t>
            </w:r>
          </w:p>
        </w:tc>
        <w:tc>
          <w:tcPr>
            <w:tcW w:w="2700" w:type="dxa"/>
            <w:shd w:val="clear" w:color="auto" w:fill="BFBFBF"/>
            <w:noWrap/>
            <w:vAlign w:val="center"/>
          </w:tcPr>
          <w:p w14:paraId="74A6443B" w14:textId="77777777" w:rsidR="00DD103E" w:rsidRPr="00B024C2" w:rsidRDefault="00DD103E" w:rsidP="0052041A">
            <w:pPr>
              <w:rPr>
                <w:b/>
              </w:rPr>
            </w:pPr>
            <w:r w:rsidRPr="00B024C2">
              <w:rPr>
                <w:b/>
              </w:rPr>
              <w:t>Hourly Rate</w:t>
            </w:r>
          </w:p>
        </w:tc>
      </w:tr>
      <w:tr w:rsidR="00DD103E" w:rsidRPr="00B024C2" w14:paraId="2805B46F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428FC008" w14:textId="77777777" w:rsidR="00DD103E" w:rsidRPr="00B024C2" w:rsidRDefault="00DD103E" w:rsidP="0052041A"/>
        </w:tc>
        <w:tc>
          <w:tcPr>
            <w:tcW w:w="2700" w:type="dxa"/>
            <w:noWrap/>
          </w:tcPr>
          <w:p w14:paraId="1FC6C87A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73925BAC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7DE7BE11" w14:textId="77777777" w:rsidR="00DD103E" w:rsidRPr="00B024C2" w:rsidRDefault="00DD103E" w:rsidP="0052041A"/>
        </w:tc>
        <w:tc>
          <w:tcPr>
            <w:tcW w:w="2700" w:type="dxa"/>
            <w:noWrap/>
          </w:tcPr>
          <w:p w14:paraId="3E7397C6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1C27967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50D3C008" w14:textId="77777777" w:rsidR="00DD103E" w:rsidRPr="00B024C2" w:rsidRDefault="00DD103E" w:rsidP="0052041A"/>
        </w:tc>
        <w:tc>
          <w:tcPr>
            <w:tcW w:w="2700" w:type="dxa"/>
            <w:noWrap/>
          </w:tcPr>
          <w:p w14:paraId="667AD822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01D62FB9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6CB83138" w14:textId="77777777" w:rsidR="00DD103E" w:rsidRPr="00B024C2" w:rsidRDefault="00DD103E" w:rsidP="0052041A"/>
        </w:tc>
        <w:tc>
          <w:tcPr>
            <w:tcW w:w="2700" w:type="dxa"/>
            <w:noWrap/>
          </w:tcPr>
          <w:p w14:paraId="71451226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D471748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10F17FB0" w14:textId="77777777" w:rsidR="00DD103E" w:rsidRPr="00B024C2" w:rsidRDefault="00DD103E" w:rsidP="0052041A"/>
        </w:tc>
        <w:tc>
          <w:tcPr>
            <w:tcW w:w="2700" w:type="dxa"/>
            <w:noWrap/>
          </w:tcPr>
          <w:p w14:paraId="1BBC2E40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329DC45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4B54EA51" w14:textId="77777777" w:rsidR="00DD103E" w:rsidRPr="00B024C2" w:rsidRDefault="00DD103E" w:rsidP="0052041A"/>
        </w:tc>
        <w:tc>
          <w:tcPr>
            <w:tcW w:w="2700" w:type="dxa"/>
            <w:noWrap/>
          </w:tcPr>
          <w:p w14:paraId="13ADF201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086128E8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47F3F69E" w14:textId="77777777" w:rsidR="00DD103E" w:rsidRPr="00B024C2" w:rsidRDefault="00DD103E" w:rsidP="0052041A"/>
        </w:tc>
        <w:tc>
          <w:tcPr>
            <w:tcW w:w="2700" w:type="dxa"/>
            <w:noWrap/>
          </w:tcPr>
          <w:p w14:paraId="7548E409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25B25E61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126AF4AC" w14:textId="77777777" w:rsidR="00DD103E" w:rsidRPr="00B024C2" w:rsidRDefault="00DD103E" w:rsidP="0052041A"/>
        </w:tc>
        <w:tc>
          <w:tcPr>
            <w:tcW w:w="2700" w:type="dxa"/>
            <w:noWrap/>
          </w:tcPr>
          <w:p w14:paraId="2C391A4A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3AFA8574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46DB6C61" w14:textId="77777777" w:rsidR="00DD103E" w:rsidRPr="00B024C2" w:rsidRDefault="00DD103E" w:rsidP="0052041A"/>
        </w:tc>
        <w:tc>
          <w:tcPr>
            <w:tcW w:w="2700" w:type="dxa"/>
            <w:noWrap/>
          </w:tcPr>
          <w:p w14:paraId="6AD9A778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7A6B4722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37DE8B7B" w14:textId="77777777" w:rsidR="00DD103E" w:rsidRPr="00B024C2" w:rsidRDefault="00DD103E" w:rsidP="0052041A"/>
        </w:tc>
        <w:tc>
          <w:tcPr>
            <w:tcW w:w="2700" w:type="dxa"/>
            <w:noWrap/>
          </w:tcPr>
          <w:p w14:paraId="6F99CD70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59D2DD02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0094D087" w14:textId="77777777" w:rsidR="00DD103E" w:rsidRPr="00B024C2" w:rsidRDefault="00DD103E" w:rsidP="0052041A"/>
        </w:tc>
        <w:tc>
          <w:tcPr>
            <w:tcW w:w="2700" w:type="dxa"/>
            <w:noWrap/>
          </w:tcPr>
          <w:p w14:paraId="6810712E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012A5E0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09757F3B" w14:textId="77777777" w:rsidR="00DD103E" w:rsidRPr="00B024C2" w:rsidRDefault="00DD103E" w:rsidP="0052041A"/>
        </w:tc>
        <w:tc>
          <w:tcPr>
            <w:tcW w:w="2700" w:type="dxa"/>
            <w:noWrap/>
          </w:tcPr>
          <w:p w14:paraId="7B9EA451" w14:textId="77777777" w:rsidR="00DD103E" w:rsidRPr="00B024C2" w:rsidRDefault="00DD103E" w:rsidP="0052041A">
            <w:r w:rsidRPr="00B024C2">
              <w:t>$</w:t>
            </w:r>
          </w:p>
        </w:tc>
      </w:tr>
    </w:tbl>
    <w:p w14:paraId="36722BF6" w14:textId="77777777" w:rsidR="00DD103E" w:rsidRPr="00B024C2" w:rsidRDefault="00DD103E" w:rsidP="00DD103E">
      <w:pPr>
        <w:rPr>
          <w:b/>
        </w:rPr>
      </w:pPr>
    </w:p>
    <w:p w14:paraId="550D4EF0" w14:textId="77777777" w:rsidR="00DD103E" w:rsidRPr="00B024C2" w:rsidRDefault="00DD103E" w:rsidP="00DD103E">
      <w:pPr>
        <w:rPr>
          <w:b/>
        </w:rPr>
      </w:pPr>
    </w:p>
    <w:p w14:paraId="7A9A2D78" w14:textId="77777777" w:rsidR="00DD103E" w:rsidRPr="00B024C2" w:rsidRDefault="00DD103E" w:rsidP="00DD103E">
      <w:pPr>
        <w:rPr>
          <w:b/>
        </w:rPr>
      </w:pPr>
    </w:p>
    <w:p w14:paraId="07CF3E19" w14:textId="77777777" w:rsidR="00DD103E" w:rsidRPr="00B024C2" w:rsidRDefault="00DD103E" w:rsidP="00DD103E">
      <w:pPr>
        <w:rPr>
          <w:b/>
        </w:rPr>
      </w:pPr>
    </w:p>
    <w:p w14:paraId="348DEEF8" w14:textId="66B25585" w:rsidR="00DD103E" w:rsidRDefault="00DD103E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287B2AB" w14:textId="77777777" w:rsidR="00DD103E" w:rsidRPr="00B024C2" w:rsidRDefault="00DD103E" w:rsidP="00DD103E">
      <w:pPr>
        <w:rPr>
          <w:b/>
        </w:rPr>
      </w:pPr>
    </w:p>
    <w:p w14:paraId="4415682D" w14:textId="77777777" w:rsidR="00DD103E" w:rsidRPr="00B024C2" w:rsidRDefault="00DD103E" w:rsidP="00DD103E">
      <w:pPr>
        <w:rPr>
          <w:b/>
        </w:rPr>
      </w:pPr>
    </w:p>
    <w:p w14:paraId="044A5626" w14:textId="77777777" w:rsidR="00DD103E" w:rsidRPr="00B024C2" w:rsidRDefault="00DD103E" w:rsidP="00DD103E">
      <w:pPr>
        <w:rPr>
          <w:b/>
        </w:rPr>
      </w:pPr>
    </w:p>
    <w:p w14:paraId="32D7B471" w14:textId="77777777" w:rsidR="00DD103E" w:rsidRPr="00B024C2" w:rsidRDefault="00DD103E" w:rsidP="00DD103E">
      <w:pPr>
        <w:rPr>
          <w:b/>
        </w:rPr>
      </w:pPr>
    </w:p>
    <w:p w14:paraId="18321537" w14:textId="77777777" w:rsidR="00DD103E" w:rsidRPr="00B024C2" w:rsidRDefault="00DD103E" w:rsidP="00DD103E">
      <w:pPr>
        <w:rPr>
          <w:b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95"/>
      </w:tblGrid>
      <w:tr w:rsidR="00DD103E" w:rsidRPr="00B024C2" w14:paraId="5150D83C" w14:textId="77777777" w:rsidTr="00F73039">
        <w:trPr>
          <w:cantSplit/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  <w:noWrap/>
          </w:tcPr>
          <w:p w14:paraId="5464A15E" w14:textId="77777777" w:rsidR="00DD103E" w:rsidRPr="00B024C2" w:rsidRDefault="00DD103E" w:rsidP="0052041A">
            <w:pPr>
              <w:rPr>
                <w:b/>
                <w:bCs/>
              </w:rPr>
            </w:pPr>
          </w:p>
          <w:p w14:paraId="338F6A71" w14:textId="1B6C5191" w:rsidR="00DD103E" w:rsidRDefault="00BB5609" w:rsidP="00520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OPTIONAL: </w:t>
            </w:r>
            <w:r w:rsidR="00DD103E" w:rsidRPr="00B024C2">
              <w:rPr>
                <w:b/>
                <w:bCs/>
              </w:rPr>
              <w:t>Phase 2:  Implementation</w:t>
            </w:r>
          </w:p>
          <w:p w14:paraId="2581F108" w14:textId="3106212F" w:rsidR="00622AB0" w:rsidRPr="00B024C2" w:rsidRDefault="00622AB0" w:rsidP="0052041A">
            <w:pPr>
              <w:rPr>
                <w:b/>
                <w:bCs/>
              </w:rPr>
            </w:pPr>
            <w:r w:rsidRPr="00622AB0">
              <w:rPr>
                <w:b/>
                <w:bCs/>
              </w:rPr>
              <w:t>The maximum allowable dollar amount on this contract for tasks performe</w:t>
            </w:r>
            <w:r>
              <w:rPr>
                <w:b/>
                <w:bCs/>
              </w:rPr>
              <w:t xml:space="preserve">d in Phase 2 shall not exceed </w:t>
            </w:r>
            <w:r w:rsidR="00E83DD8">
              <w:rPr>
                <w:b/>
                <w:bCs/>
              </w:rPr>
              <w:t>fifty percent (5</w:t>
            </w:r>
            <w:r>
              <w:rPr>
                <w:b/>
                <w:bCs/>
              </w:rPr>
              <w:t>0</w:t>
            </w:r>
            <w:r w:rsidRPr="00622AB0">
              <w:rPr>
                <w:b/>
                <w:bCs/>
              </w:rPr>
              <w:t>%</w:t>
            </w:r>
            <w:r w:rsidR="00E83DD8">
              <w:rPr>
                <w:b/>
                <w:bCs/>
              </w:rPr>
              <w:t>)</w:t>
            </w:r>
            <w:r w:rsidRPr="00622AB0">
              <w:rPr>
                <w:b/>
                <w:bCs/>
              </w:rPr>
              <w:t xml:space="preserve"> of the total amount of Phase 1.</w:t>
            </w:r>
          </w:p>
          <w:p w14:paraId="1FF33BFB" w14:textId="77777777" w:rsidR="00DD103E" w:rsidRPr="00B024C2" w:rsidRDefault="00DD103E" w:rsidP="0052041A">
            <w:pPr>
              <w:rPr>
                <w:b/>
                <w:bCs/>
              </w:rPr>
            </w:pPr>
          </w:p>
        </w:tc>
      </w:tr>
      <w:tr w:rsidR="00DD103E" w:rsidRPr="00B024C2" w14:paraId="208EC469" w14:textId="77777777" w:rsidTr="00F73039">
        <w:trPr>
          <w:cantSplit/>
          <w:trHeight w:val="1367"/>
          <w:jc w:val="center"/>
        </w:trPr>
        <w:tc>
          <w:tcPr>
            <w:tcW w:w="9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bottom"/>
          </w:tcPr>
          <w:p w14:paraId="48A61B59" w14:textId="0C894FD6" w:rsidR="00F73039" w:rsidRPr="00B024C2" w:rsidRDefault="00DD103E" w:rsidP="00F73039">
            <w:r w:rsidRPr="00B024C2">
              <w:t>Phase 2 is optional</w:t>
            </w:r>
            <w:r w:rsidR="00F73039">
              <w:t xml:space="preserve">. </w:t>
            </w:r>
            <w:r w:rsidR="000F4BA3" w:rsidRPr="000F4BA3">
              <w:rPr>
                <w:rFonts w:cs="Arial"/>
                <w:szCs w:val="22"/>
              </w:rPr>
              <w:t>CFS may elect not to implement any of the recommendations, and/or to competitively procure for the implementation phase.</w:t>
            </w:r>
            <w:r w:rsidR="000F4BA3">
              <w:rPr>
                <w:rFonts w:cs="Arial"/>
                <w:sz w:val="18"/>
                <w:szCs w:val="18"/>
              </w:rPr>
              <w:t xml:space="preserve"> </w:t>
            </w:r>
            <w:r w:rsidR="00F73039">
              <w:t>For each recommendation provided in Phase 1</w:t>
            </w:r>
            <w:proofErr w:type="gramStart"/>
            <w:r w:rsidR="00222A6B">
              <w:t>:Task</w:t>
            </w:r>
            <w:proofErr w:type="gramEnd"/>
            <w:r w:rsidR="00222A6B">
              <w:t xml:space="preserve"> 3</w:t>
            </w:r>
            <w:r w:rsidR="00F73039">
              <w:t xml:space="preserve">, CFS may ask awarded bidder to present an </w:t>
            </w:r>
            <w:r w:rsidR="007713A1">
              <w:t>i</w:t>
            </w:r>
            <w:r w:rsidR="00F73039">
              <w:t xml:space="preserve">mplementation </w:t>
            </w:r>
            <w:r w:rsidR="008F2449">
              <w:t>C</w:t>
            </w:r>
            <w:r w:rsidR="00F73039">
              <w:t xml:space="preserve">ost </w:t>
            </w:r>
            <w:r w:rsidR="008F2449">
              <w:t>P</w:t>
            </w:r>
            <w:r w:rsidR="00F73039">
              <w:t xml:space="preserve">roposal for review and approval. </w:t>
            </w:r>
            <w:r w:rsidR="00F73039" w:rsidRPr="00B024C2">
              <w:t>Costs associated with each task w</w:t>
            </w:r>
            <w:r w:rsidR="008F2449">
              <w:t>ill be based on the bidder’s</w:t>
            </w:r>
            <w:r w:rsidR="00F73039" w:rsidRPr="00B024C2">
              <w:t xml:space="preserve"> proposed hourly rates. Identify key dedicated staff and hourly rates for Phase 2 in </w:t>
            </w:r>
            <w:r w:rsidR="00F73039">
              <w:t>t</w:t>
            </w:r>
            <w:r w:rsidR="00F73039" w:rsidRPr="00B024C2">
              <w:t xml:space="preserve">able </w:t>
            </w:r>
            <w:r w:rsidR="00F73039">
              <w:t>below.</w:t>
            </w:r>
            <w:r w:rsidR="00F73039" w:rsidRPr="00B024C2">
              <w:t xml:space="preserve">  </w:t>
            </w:r>
          </w:p>
          <w:p w14:paraId="4A54C17D" w14:textId="77777777" w:rsidR="00F73039" w:rsidRDefault="00F73039" w:rsidP="0052041A"/>
          <w:p w14:paraId="620979B3" w14:textId="45ED4215" w:rsidR="00DD103E" w:rsidRPr="00F73039" w:rsidRDefault="00F73039" w:rsidP="00F73039">
            <w:r>
              <w:t xml:space="preserve">CFS reserves the right to issue a subsequent RFP to implement the recommendations </w:t>
            </w:r>
            <w:r w:rsidR="008F2449">
              <w:t xml:space="preserve">provided in </w:t>
            </w:r>
            <w:r>
              <w:t xml:space="preserve">Phase 1.  </w:t>
            </w:r>
            <w:r w:rsidR="00DD103E" w:rsidRPr="00B024C2">
              <w:t xml:space="preserve"> </w:t>
            </w:r>
          </w:p>
        </w:tc>
      </w:tr>
    </w:tbl>
    <w:p w14:paraId="2011B7B4" w14:textId="77777777" w:rsidR="00DD103E" w:rsidRPr="00B024C2" w:rsidRDefault="00DD103E" w:rsidP="00DD103E"/>
    <w:p w14:paraId="62C139C6" w14:textId="77777777" w:rsidR="00DD103E" w:rsidRPr="00B024C2" w:rsidRDefault="00DD103E" w:rsidP="00DD103E"/>
    <w:tbl>
      <w:tblPr>
        <w:tblW w:w="84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53"/>
        <w:gridCol w:w="2700"/>
      </w:tblGrid>
      <w:tr w:rsidR="00DD103E" w:rsidRPr="00B024C2" w14:paraId="03515367" w14:textId="77777777" w:rsidTr="0052041A">
        <w:trPr>
          <w:cantSplit/>
          <w:trHeight w:val="551"/>
          <w:jc w:val="center"/>
        </w:trPr>
        <w:tc>
          <w:tcPr>
            <w:tcW w:w="5753" w:type="dxa"/>
            <w:shd w:val="clear" w:color="auto" w:fill="BFBFBF"/>
            <w:noWrap/>
            <w:vAlign w:val="center"/>
          </w:tcPr>
          <w:p w14:paraId="1F0D8342" w14:textId="77777777" w:rsidR="00622AB0" w:rsidRDefault="00BB5609" w:rsidP="005204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OPTIONAL: </w:t>
            </w:r>
            <w:r w:rsidR="00DD103E" w:rsidRPr="00B024C2">
              <w:rPr>
                <w:b/>
                <w:bCs/>
              </w:rPr>
              <w:t xml:space="preserve">Phase 2 </w:t>
            </w:r>
          </w:p>
          <w:p w14:paraId="29D2426A" w14:textId="5A9847F6" w:rsidR="00DD103E" w:rsidRPr="00B024C2" w:rsidRDefault="00DD103E" w:rsidP="0052041A">
            <w:pPr>
              <w:rPr>
                <w:b/>
                <w:bCs/>
              </w:rPr>
            </w:pPr>
            <w:r w:rsidRPr="00B024C2">
              <w:rPr>
                <w:b/>
                <w:bCs/>
              </w:rPr>
              <w:t>Job Title</w:t>
            </w:r>
          </w:p>
        </w:tc>
        <w:tc>
          <w:tcPr>
            <w:tcW w:w="2700" w:type="dxa"/>
            <w:shd w:val="clear" w:color="auto" w:fill="BFBFBF"/>
            <w:noWrap/>
            <w:vAlign w:val="center"/>
          </w:tcPr>
          <w:p w14:paraId="024A9C0D" w14:textId="77777777" w:rsidR="00DD103E" w:rsidRPr="00B024C2" w:rsidRDefault="00DD103E" w:rsidP="0052041A">
            <w:pPr>
              <w:rPr>
                <w:b/>
              </w:rPr>
            </w:pPr>
            <w:r w:rsidRPr="00B024C2">
              <w:rPr>
                <w:b/>
              </w:rPr>
              <w:t>Hourly Rate</w:t>
            </w:r>
          </w:p>
        </w:tc>
      </w:tr>
      <w:tr w:rsidR="00DD103E" w:rsidRPr="00B024C2" w14:paraId="4B3BFC22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61F93E21" w14:textId="77777777" w:rsidR="00DD103E" w:rsidRPr="00B024C2" w:rsidRDefault="00DD103E" w:rsidP="0052041A"/>
        </w:tc>
        <w:tc>
          <w:tcPr>
            <w:tcW w:w="2700" w:type="dxa"/>
            <w:noWrap/>
          </w:tcPr>
          <w:p w14:paraId="31D1732B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25326B7B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57447114" w14:textId="77777777" w:rsidR="00DD103E" w:rsidRPr="00B024C2" w:rsidRDefault="00DD103E" w:rsidP="0052041A"/>
        </w:tc>
        <w:tc>
          <w:tcPr>
            <w:tcW w:w="2700" w:type="dxa"/>
            <w:noWrap/>
          </w:tcPr>
          <w:p w14:paraId="77B2E61A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0963DB87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1A52273A" w14:textId="77777777" w:rsidR="00DD103E" w:rsidRPr="00B024C2" w:rsidRDefault="00DD103E" w:rsidP="0052041A"/>
        </w:tc>
        <w:tc>
          <w:tcPr>
            <w:tcW w:w="2700" w:type="dxa"/>
            <w:noWrap/>
          </w:tcPr>
          <w:p w14:paraId="5CB791DE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51EBE86F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56E97068" w14:textId="77777777" w:rsidR="00DD103E" w:rsidRPr="00B024C2" w:rsidRDefault="00DD103E" w:rsidP="0052041A"/>
        </w:tc>
        <w:tc>
          <w:tcPr>
            <w:tcW w:w="2700" w:type="dxa"/>
            <w:noWrap/>
          </w:tcPr>
          <w:p w14:paraId="548A1F9F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63311881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6240C3B6" w14:textId="77777777" w:rsidR="00DD103E" w:rsidRPr="00B024C2" w:rsidRDefault="00DD103E" w:rsidP="0052041A"/>
        </w:tc>
        <w:tc>
          <w:tcPr>
            <w:tcW w:w="2700" w:type="dxa"/>
            <w:noWrap/>
          </w:tcPr>
          <w:p w14:paraId="69A111B4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2F86D686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6D85FF34" w14:textId="77777777" w:rsidR="00DD103E" w:rsidRPr="00B024C2" w:rsidRDefault="00DD103E" w:rsidP="0052041A"/>
        </w:tc>
        <w:tc>
          <w:tcPr>
            <w:tcW w:w="2700" w:type="dxa"/>
            <w:noWrap/>
          </w:tcPr>
          <w:p w14:paraId="489C4EC6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8028042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62E0AF4A" w14:textId="77777777" w:rsidR="00DD103E" w:rsidRPr="00B024C2" w:rsidRDefault="00DD103E" w:rsidP="0052041A"/>
        </w:tc>
        <w:tc>
          <w:tcPr>
            <w:tcW w:w="2700" w:type="dxa"/>
            <w:noWrap/>
          </w:tcPr>
          <w:p w14:paraId="60B19734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643B03AC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32FF19B4" w14:textId="77777777" w:rsidR="00DD103E" w:rsidRPr="00B024C2" w:rsidRDefault="00DD103E" w:rsidP="0052041A"/>
        </w:tc>
        <w:tc>
          <w:tcPr>
            <w:tcW w:w="2700" w:type="dxa"/>
            <w:noWrap/>
          </w:tcPr>
          <w:p w14:paraId="7F89CAEE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37D81C7B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4708B706" w14:textId="77777777" w:rsidR="00DD103E" w:rsidRPr="00B024C2" w:rsidRDefault="00DD103E" w:rsidP="0052041A"/>
        </w:tc>
        <w:tc>
          <w:tcPr>
            <w:tcW w:w="2700" w:type="dxa"/>
            <w:noWrap/>
          </w:tcPr>
          <w:p w14:paraId="34623D58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12DF954C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78C96768" w14:textId="77777777" w:rsidR="00DD103E" w:rsidRPr="00B024C2" w:rsidRDefault="00DD103E" w:rsidP="0052041A"/>
        </w:tc>
        <w:tc>
          <w:tcPr>
            <w:tcW w:w="2700" w:type="dxa"/>
            <w:noWrap/>
          </w:tcPr>
          <w:p w14:paraId="619100FB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5FE7D0A2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266F3E9B" w14:textId="77777777" w:rsidR="00DD103E" w:rsidRPr="00B024C2" w:rsidRDefault="00DD103E" w:rsidP="0052041A"/>
        </w:tc>
        <w:tc>
          <w:tcPr>
            <w:tcW w:w="2700" w:type="dxa"/>
            <w:noWrap/>
          </w:tcPr>
          <w:p w14:paraId="14C18A6A" w14:textId="77777777" w:rsidR="00DD103E" w:rsidRPr="00B024C2" w:rsidRDefault="00DD103E" w:rsidP="0052041A">
            <w:r w:rsidRPr="00B024C2">
              <w:t>$</w:t>
            </w:r>
          </w:p>
        </w:tc>
      </w:tr>
      <w:tr w:rsidR="00DD103E" w:rsidRPr="00B024C2" w14:paraId="6F37C63B" w14:textId="77777777" w:rsidTr="0052041A">
        <w:trPr>
          <w:cantSplit/>
          <w:jc w:val="center"/>
        </w:trPr>
        <w:tc>
          <w:tcPr>
            <w:tcW w:w="5753" w:type="dxa"/>
            <w:noWrap/>
          </w:tcPr>
          <w:p w14:paraId="5B3BC5AB" w14:textId="77777777" w:rsidR="00DD103E" w:rsidRPr="00B024C2" w:rsidRDefault="00DD103E" w:rsidP="0052041A"/>
        </w:tc>
        <w:tc>
          <w:tcPr>
            <w:tcW w:w="2700" w:type="dxa"/>
            <w:noWrap/>
          </w:tcPr>
          <w:p w14:paraId="1F1B23C4" w14:textId="77777777" w:rsidR="00DD103E" w:rsidRPr="00B024C2" w:rsidRDefault="00DD103E" w:rsidP="0052041A">
            <w:r w:rsidRPr="00B024C2">
              <w:t>$</w:t>
            </w:r>
          </w:p>
        </w:tc>
      </w:tr>
    </w:tbl>
    <w:p w14:paraId="49BCAFD5" w14:textId="77777777" w:rsidR="00DD103E" w:rsidRPr="00B024C2" w:rsidRDefault="00DD103E" w:rsidP="00DD103E"/>
    <w:p w14:paraId="33DF4754" w14:textId="77777777" w:rsidR="00E06DD8" w:rsidRDefault="00E06DD8"/>
    <w:p w14:paraId="33DF4755" w14:textId="77777777" w:rsidR="00E06DD8" w:rsidRDefault="00E06DD8"/>
    <w:sectPr w:rsidR="00E06DD8" w:rsidSect="00E06D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D6E32" w14:textId="77777777" w:rsidR="00BB5609" w:rsidRDefault="00BB5609" w:rsidP="00BB5609">
      <w:r>
        <w:separator/>
      </w:r>
    </w:p>
  </w:endnote>
  <w:endnote w:type="continuationSeparator" w:id="0">
    <w:p w14:paraId="751ED675" w14:textId="77777777" w:rsidR="00BB5609" w:rsidRDefault="00BB5609" w:rsidP="00BB5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8366C9" w14:textId="77777777" w:rsidR="008A521D" w:rsidRDefault="008A52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B4215" w14:textId="77777777" w:rsidR="008A521D" w:rsidRDefault="008A52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59E54" w14:textId="77777777" w:rsidR="008A521D" w:rsidRDefault="008A52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09CD3" w14:textId="77777777" w:rsidR="00BB5609" w:rsidRDefault="00BB5609" w:rsidP="00BB5609">
      <w:r>
        <w:separator/>
      </w:r>
    </w:p>
  </w:footnote>
  <w:footnote w:type="continuationSeparator" w:id="0">
    <w:p w14:paraId="1C548512" w14:textId="77777777" w:rsidR="00BB5609" w:rsidRDefault="00BB5609" w:rsidP="00BB56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9A39" w14:textId="77777777" w:rsidR="008A521D" w:rsidRDefault="008A52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EFF37" w14:textId="13B44E82" w:rsidR="00BB5609" w:rsidRDefault="008A521D" w:rsidP="00BB5609">
    <w:pPr>
      <w:pStyle w:val="Header"/>
      <w:jc w:val="center"/>
    </w:pPr>
    <w:r>
      <w:t>6084</w:t>
    </w:r>
    <w:bookmarkStart w:id="0" w:name="_GoBack"/>
    <w:bookmarkEnd w:id="0"/>
    <w:r w:rsidR="00BB5609">
      <w:t xml:space="preserve"> Z1 CHILD REFORM ANALYSIS STUDY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FC92D" w14:textId="77777777" w:rsidR="008A521D" w:rsidRDefault="008A52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8"/>
    <w:rsid w:val="00012997"/>
    <w:rsid w:val="00041FAA"/>
    <w:rsid w:val="000F4BA3"/>
    <w:rsid w:val="001D6E7B"/>
    <w:rsid w:val="00222A6B"/>
    <w:rsid w:val="003B4094"/>
    <w:rsid w:val="003F1190"/>
    <w:rsid w:val="00477942"/>
    <w:rsid w:val="004A1678"/>
    <w:rsid w:val="00622AB0"/>
    <w:rsid w:val="006D3423"/>
    <w:rsid w:val="006E0E75"/>
    <w:rsid w:val="007713A1"/>
    <w:rsid w:val="008A521D"/>
    <w:rsid w:val="008E2893"/>
    <w:rsid w:val="008F2449"/>
    <w:rsid w:val="009210BB"/>
    <w:rsid w:val="00A24EF5"/>
    <w:rsid w:val="00AB4902"/>
    <w:rsid w:val="00B116A7"/>
    <w:rsid w:val="00BB5609"/>
    <w:rsid w:val="00DB3E15"/>
    <w:rsid w:val="00DD103E"/>
    <w:rsid w:val="00E06DD8"/>
    <w:rsid w:val="00E83DD8"/>
    <w:rsid w:val="00F73039"/>
    <w:rsid w:val="00FC7CB7"/>
    <w:rsid w:val="00FE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DF4753"/>
  <w15:chartTrackingRefBased/>
  <w15:docId w15:val="{62CC6E61-C717-44BD-B30B-CD1C9942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03E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nhideWhenUsed/>
    <w:rsid w:val="00DD103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DD10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D103E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0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03E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1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03E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B56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609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6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609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yer xmlns="145fd85a-e86f-4392-ab15-fd3ffc15a3e1">
      <UserInfo>
        <DisplayName>Keith Roland</DisplayName>
        <AccountId>1855</AccountId>
        <AccountType/>
      </UserInfo>
    </Buyer>
    <Legal_x0020_Approval xmlns="e3709f45-ee57-4ddf-8078-855eb8d761aa" xsi:nil="true"/>
    <Programs xmlns="145fd85a-e86f-4392-ab15-fd3ffc15a3e1" xsi:nil="true"/>
    <Deviation xmlns="145fd85a-e86f-4392-ab15-fd3ffc15a3e1" xsi:nil="true"/>
    <Contract_x0020_Exp._x0020_Date xmlns="145fd85a-e86f-4392-ab15-fd3ffc15a3e1" xsi:nil="true"/>
    <E1_x0020__x0023_ xmlns="145fd85a-e86f-4392-ab15-fd3ffc15a3e1" xsi:nil="true"/>
    <DAS_x0020_Status xmlns="145fd85a-e86f-4392-ab15-fd3ffc15a3e1" xsi:nil="true"/>
    <DocumentSetDescription xmlns="http://schemas.microsoft.com/sharepoint/v3">Review of statewide CFS work</DocumentSetDescription>
    <Stakeholders xmlns="145fd85a-e86f-4392-ab15-fd3ffc15a3e1">
      <UserInfo>
        <DisplayName>Matthew Wallen</DisplayName>
        <AccountId>13406</AccountId>
        <AccountType/>
      </UserInfo>
      <UserInfo>
        <DisplayName>Bo Botelho</DisplayName>
        <AccountId>15442</AccountId>
        <AccountType/>
      </UserInfo>
      <UserInfo>
        <DisplayName>Jennifer Brantley</DisplayName>
        <AccountId>16552</AccountId>
        <AccountType/>
      </UserInfo>
      <UserInfo>
        <DisplayName>Sarah Rowe</DisplayName>
        <AccountId>15644</AccountId>
        <AccountType/>
      </UserInfo>
      <UserInfo>
        <DisplayName>Lori Harder</DisplayName>
        <AccountId>928</AccountId>
        <AccountType/>
      </UserInfo>
      <UserInfo>
        <DisplayName>Gregory Walklin</DisplayName>
        <AccountId>11586</AccountId>
        <AccountType/>
      </UserInfo>
      <UserInfo>
        <DisplayName>Ross Manhart</DisplayName>
        <AccountId>953</AccountId>
        <AccountType/>
      </UserInfo>
    </Stakeholders>
    <Est._x0020__x0024__x0020_Amount xmlns="145fd85a-e86f-4392-ab15-fd3ffc15a3e1" xsi:nil="true"/>
    <Funding_x0020_Source xmlns="145fd85a-e86f-4392-ab15-fd3ffc15a3e1" xsi:nil="true"/>
    <Bid_x0020_Type xmlns="145fd85a-e86f-4392-ab15-fd3ffc15a3e1">RFP</Bid_x0020_Type>
    <RFP_x0020_Contacts xmlns="145fd85a-e86f-4392-ab15-fd3ffc15a3e1">
      <UserInfo>
        <DisplayName>Lori Harder</DisplayName>
        <AccountId>928</AccountId>
        <AccountType/>
      </UserInfo>
      <UserInfo>
        <DisplayName>Jennifer Brantley</DisplayName>
        <AccountId>16552</AccountId>
        <AccountType/>
      </UserInfo>
      <UserInfo>
        <DisplayName>Sherri Haber</DisplayName>
        <AccountId>97</AccountId>
        <AccountType/>
      </UserInfo>
      <UserInfo>
        <DisplayName>Doug Beran</DisplayName>
        <AccountId>7260</AccountId>
        <AccountType/>
      </UserInfo>
      <UserInfo>
        <DisplayName>Ross Manhart</DisplayName>
        <AccountId>953</AccountId>
        <AccountType/>
      </UserInfo>
    </RFP_x0020_Contacts>
    <DAS_x0020_Buyer xmlns="145fd85a-e86f-4392-ab15-fd3ffc15a3e1" xsi:nil="true"/>
    <Procurement_x0020_Contact xmlns="145fd85a-e86f-4392-ab15-fd3ffc15a3e1" xsi:nil="true"/>
    <Divisions xmlns="145fd85a-e86f-4392-ab15-fd3ffc15a3e1">
      <Value>Child &amp; Family Services</Value>
    </Divisions>
    <RFP_x0020_Status xmlns="145fd85a-e86f-4392-ab15-fd3ffc15a3e1">OK to Load</RFP_x0020_Status>
    <Target_x0020_Date xmlns="145fd85a-e86f-4392-ab15-fd3ffc15a3e1">2018-09-28T05:00:00+00:00</Target_x0020_Date>
    <SPB_x0020_Processed xmlns="145fd85a-e86f-4392-ab15-fd3ffc15a3e1">SPB</SPB_x0020_Processed>
    <Date_x0020_Sent_x0020_for_x0020_PROC_x0020_Review xmlns="145fd85a-e86f-4392-ab15-fd3ffc15a3e1" xsi:nil="true"/>
    <Release_x0020_Date xmlns="145fd85a-e86f-4392-ab15-fd3ffc15a3e1" xsi:nil="true"/>
    <Cost_x0020_Avoidance xmlns="145fd85a-e86f-4392-ab15-fd3ffc15a3e1" xsi:nil="true"/>
    <Cost_x0020_Avoidance_x0020_Method xmlns="145fd85a-e86f-4392-ab15-fd3ffc15a3e1" xsi:nil="true"/>
    <Attachments_x003f_ xmlns="145fd85a-e86f-4392-ab15-fd3ffc15a3e1">Yes, Final Document</Attachments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FD583ED96254DA513098C802FBCEB" ma:contentTypeVersion="17" ma:contentTypeDescription="Create a new document." ma:contentTypeScope="" ma:versionID="e5e9bfe49625f18af9803b50fb4cd2d2">
  <xsd:schema xmlns:xsd="http://www.w3.org/2001/XMLSchema" xmlns:xs="http://www.w3.org/2001/XMLSchema" xmlns:p="http://schemas.microsoft.com/office/2006/metadata/properties" xmlns:ns1="http://schemas.microsoft.com/sharepoint/v3" xmlns:ns2="145fd85a-e86f-4392-ab15-fd3ffc15a3e1" xmlns:ns3="e3709f45-ee57-4ddf-8078-855eb8d761aa" targetNamespace="http://schemas.microsoft.com/office/2006/metadata/properties" ma:root="true" ma:fieldsID="e8c7a31b7d671665c433054082ca7024" ns1:_="" ns2:_="" ns3:_="">
    <xsd:import namespace="http://schemas.microsoft.com/sharepoint/v3"/>
    <xsd:import namespace="145fd85a-e86f-4392-ab15-fd3ffc15a3e1"/>
    <xsd:import namespace="e3709f45-ee57-4ddf-8078-855eb8d761aa"/>
    <xsd:element name="properties">
      <xsd:complexType>
        <xsd:sequence>
          <xsd:element name="documentManagement">
            <xsd:complexType>
              <xsd:all>
                <xsd:element ref="ns2:Attachments_x003f_" minOccurs="0"/>
                <xsd:element ref="ns3:Legal_x0020_Approval" minOccurs="0"/>
                <xsd:element ref="ns2:Target_x0020_Date" minOccurs="0"/>
                <xsd:element ref="ns2:Contract_x0020_Exp._x0020_Date" minOccurs="0"/>
                <xsd:element ref="ns2:E1_x0020__x0023_" minOccurs="0"/>
                <xsd:element ref="ns2:Deviation" minOccurs="0"/>
                <xsd:element ref="ns2:Est._x0020__x0024__x0020_Amount" minOccurs="0"/>
                <xsd:element ref="ns2:DAS_x0020_Status" minOccurs="0"/>
                <xsd:element ref="ns2:Divisions" minOccurs="0"/>
                <xsd:element ref="ns1:DocumentSetDescription" minOccurs="0"/>
                <xsd:element ref="ns2:DAS_x0020_Buyer" minOccurs="0"/>
                <xsd:element ref="ns2:SPB_x0020_Processed" minOccurs="0"/>
                <xsd:element ref="ns2:Bid_x0020_Type" minOccurs="0"/>
                <xsd:element ref="ns2:Programs" minOccurs="0"/>
                <xsd:element ref="ns2:RFP_x0020_Contacts" minOccurs="0"/>
                <xsd:element ref="ns2:Buyer" minOccurs="0"/>
                <xsd:element ref="ns2:Stakeholders" minOccurs="0"/>
                <xsd:element ref="ns2:RFP_x0020_Status" minOccurs="0"/>
                <xsd:element ref="ns2:Funding_x0020_Source" minOccurs="0"/>
                <xsd:element ref="ns2:Procurement_x0020_Contact" minOccurs="0"/>
                <xsd:element ref="ns2:Date_x0020_Sent_x0020_for_x0020_PROC_x0020_Review" minOccurs="0"/>
                <xsd:element ref="ns2:Release_x0020_Date" minOccurs="0"/>
                <xsd:element ref="ns2:Cost_x0020_Avoidance_x0020_Method" minOccurs="0"/>
                <xsd:element ref="ns2:Cost_x0020_Avoidance" minOccurs="0"/>
                <xsd:element ref="ns2:Procurement_x0020_Contact_x003a_E-mail_x0020_Add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2" nillable="true" ma:displayName="Description" ma:description="Short description of services being requested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5fd85a-e86f-4392-ab15-fd3ffc15a3e1" elementFormDefault="qualified">
    <xsd:import namespace="http://schemas.microsoft.com/office/2006/documentManagement/types"/>
    <xsd:import namespace="http://schemas.microsoft.com/office/infopath/2007/PartnerControls"/>
    <xsd:element name="Attachments_x003f_" ma:index="2" nillable="true" ma:displayName="Final Attachment" ma:description="Does this attachment need to be included with final version?" ma:format="Dropdown" ma:internalName="Attachments_x003F_">
      <xsd:simpleType>
        <xsd:restriction base="dms:Choice">
          <xsd:enumeration value="Yes, Final Document"/>
          <xsd:enumeration value="No, But Retain Here"/>
          <xsd:enumeration value="Supporting Information"/>
          <xsd:enumeration value="To Be Removed"/>
        </xsd:restriction>
      </xsd:simpleType>
    </xsd:element>
    <xsd:element name="Target_x0020_Date" ma:index="5" nillable="true" ma:displayName="Target Date" ma:description="Date targeted for all internal reviews/approvals to be completed, anticipated date to be sent to SPB for review/posting" ma:format="DateOnly" ma:internalName="Target_x0020_Date" ma:readOnly="false">
      <xsd:simpleType>
        <xsd:restriction base="dms:DateTime"/>
      </xsd:simpleType>
    </xsd:element>
    <xsd:element name="Contract_x0020_Exp._x0020_Date" ma:index="6" nillable="true" ma:displayName="Contract Exp. Date" ma:description="If an existing contract is in place the date in which it expires" ma:format="DateOnly" ma:internalName="Contract_x0020_Exp_x002e__x0020_Date" ma:readOnly="false">
      <xsd:simpleType>
        <xsd:restriction base="dms:DateTime"/>
      </xsd:simpleType>
    </xsd:element>
    <xsd:element name="E1_x0020__x0023_" ma:index="7" nillable="true" ma:displayName="E1 #" ma:description="List of any document numbers used within E1, separate numbers and doc type with a period &quot;.&quot;" ma:internalName="E1_x0020__x0023_" ma:readOnly="false">
      <xsd:simpleType>
        <xsd:restriction base="dms:Text">
          <xsd:maxLength value="255"/>
        </xsd:restriction>
      </xsd:simpleType>
    </xsd:element>
    <xsd:element name="Deviation" ma:index="8" nillable="true" ma:displayName="Deviation" ma:description="Type of Deviation" ma:format="Dropdown" ma:internalName="Deviation" ma:readOnly="false">
      <xsd:simpleType>
        <xsd:restriction base="dms:Choice">
          <xsd:enumeration value="Yes"/>
          <xsd:enumeration value="No"/>
          <xsd:enumeration value="True"/>
          <xsd:enumeration value="False"/>
          <xsd:enumeration value="Sole Source (location)"/>
          <xsd:enumeration value="Sole Source (uniqueness)"/>
          <xsd:enumeration value="Emergency"/>
          <xsd:enumeration value="Emergency (DHHS new policy)"/>
          <xsd:enumeration value="GSA"/>
          <xsd:enumeration value="Coop or CompBid Add on"/>
          <xsd:enumeration value="Other"/>
        </xsd:restriction>
      </xsd:simpleType>
    </xsd:element>
    <xsd:element name="Est._x0020__x0024__x0020_Amount" ma:index="9" nillable="true" ma:displayName="Est. $ Amount" ma:description="Estimated total value - including all optional renewal years" ma:LCID="1033" ma:internalName="Est_x002e__x0020__x0024__x0020_Amount" ma:readOnly="false">
      <xsd:simpleType>
        <xsd:restriction base="dms:Currency"/>
      </xsd:simpleType>
    </xsd:element>
    <xsd:element name="DAS_x0020_Status" ma:index="10" nillable="true" ma:displayName="DAS Status" ma:description="DHHS Internal Status" ma:format="Dropdown" ma:internalName="DAS_x0020_Status" ma:readOnly="false">
      <xsd:simpleType>
        <xsd:restriction base="dms:Choice">
          <xsd:enumeration value="DAS Review"/>
          <xsd:enumeration value="Bid Posted"/>
          <xsd:enumeration value="Q &amp; A Period"/>
          <xsd:enumeration value="Amended Bid"/>
          <xsd:enumeration value="Bid Closed"/>
          <xsd:enumeration value="Tech Evaluations"/>
          <xsd:enumeration value="Cost Evaluations"/>
          <xsd:enumeration value="Award Recommend Sent"/>
          <xsd:enumeration value="Protested"/>
          <xsd:enumeration value="Awarded"/>
          <xsd:enumeration value="Rejected"/>
        </xsd:restriction>
      </xsd:simpleType>
    </xsd:element>
    <xsd:element name="Divisions" ma:index="11" nillable="true" ma:displayName="Divisions" ma:description="Field used in Competitive Procurement - RFPS" ma:internalName="Division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havioral Health"/>
                    <xsd:enumeration value="Child &amp; Family Services"/>
                    <xsd:enumeration value="Developmental Disabilities"/>
                    <xsd:enumeration value="Public Health"/>
                    <xsd:enumeration value="MLTC"/>
                    <xsd:enumeration value="Operations"/>
                  </xsd:restriction>
                </xsd:simpleType>
              </xsd:element>
            </xsd:sequence>
          </xsd:extension>
        </xsd:complexContent>
      </xsd:complexType>
    </xsd:element>
    <xsd:element name="DAS_x0020_Buyer" ma:index="13" nillable="true" ma:displayName="DAS Buyer" ma:description="State Purchasing Buyer Assignment" ma:internalName="DAS_x0020_Buyer" ma:readOnly="false">
      <xsd:simpleType>
        <xsd:restriction base="dms:Text">
          <xsd:maxLength value="255"/>
        </xsd:restriction>
      </xsd:simpleType>
    </xsd:element>
    <xsd:element name="SPB_x0020_Processed" ma:index="14" nillable="true" ma:displayName="Processed By" ma:default="SPB" ma:description="Defaults to SPB (State Purchasing). In some instances item(s) may be processed by agency (this is rare and requires additional approval)" ma:format="Dropdown" ma:internalName="SPB_x0020_Processed" ma:readOnly="false">
      <xsd:simpleType>
        <xsd:restriction base="dms:Choice">
          <xsd:enumeration value="SPB"/>
          <xsd:enumeration value="Agency"/>
        </xsd:restriction>
      </xsd:simpleType>
    </xsd:element>
    <xsd:element name="Bid_x0020_Type" ma:index="15" nillable="true" ma:displayName="Bid Type" ma:format="Dropdown" ma:internalName="Bid_x0020_Type" ma:readOnly="false">
      <xsd:simpleType>
        <xsd:restriction base="dms:Choice">
          <xsd:enumeration value="Draft RFP"/>
          <xsd:enumeration value="RFP"/>
          <xsd:enumeration value="RFP Cost Only"/>
          <xsd:enumeration value="RFI"/>
          <xsd:enumeration value="ITB"/>
          <xsd:enumeration value="Deviation"/>
          <xsd:enumeration value="POOL"/>
          <xsd:enumeration value="Future"/>
        </xsd:restriction>
      </xsd:simpleType>
    </xsd:element>
    <xsd:element name="Programs" ma:index="16" nillable="true" ma:displayName="Programs" ma:description="Do not include division name, specific program(s) impacted" ma:internalName="Programs" ma:readOnly="false">
      <xsd:simpleType>
        <xsd:restriction base="dms:Text">
          <xsd:maxLength value="255"/>
        </xsd:restriction>
      </xsd:simpleType>
    </xsd:element>
    <xsd:element name="RFP_x0020_Contacts" ma:index="17" nillable="true" ma:displayName="Bid Contacts" ma:description="Primary Division Contact(s). Updates, Questions, Meetings, etc managed by those listed here." ma:list="UserInfo" ma:SharePointGroup="0" ma:internalName="RFP_x0020_Contac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yer" ma:index="18" nillable="true" ma:displayName="Buyer" ma:description="DHHS Buyer assignment - UPDATED BY PROCUREMENT ONLY" ma:list="UserInfo" ma:SharePointGroup="0" ma:internalName="Buy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keholders" ma:index="19" nillable="true" ma:displayName="Contributors" ma:description="Any person(s) that will be involved in the review/editing of documents, to include evaluators, approvers, division contacts, etc. All internal parties must be listed here AND on the DHHS checklist" ma:list="UserInfo" ma:SharePointGroup="0" ma:internalName="Stakehol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FP_x0020_Status" ma:index="20" nillable="true" ma:displayName="DHHS Status" ma:description="DHHS Internal Status" ma:format="Dropdown" ma:internalName="RFP_x0020_Status" ma:readOnly="false">
      <xsd:simpleType>
        <xsd:restriction base="dms:Choice">
          <xsd:enumeration value="Drafting"/>
          <xsd:enumeration value="Procurement Review"/>
          <xsd:enumeration value="Legal Review"/>
          <xsd:enumeration value="Return for Edit"/>
          <xsd:enumeration value="OK to Load"/>
          <xsd:enumeration value="Deviation Review"/>
          <xsd:enumeration value="Out for Signature"/>
          <xsd:enumeration value="with DAS"/>
          <xsd:enumeration value="Completed"/>
          <xsd:enumeration value="Rejected"/>
          <xsd:enumeration value="ON HOLD"/>
        </xsd:restriction>
      </xsd:simpleType>
    </xsd:element>
    <xsd:element name="Funding_x0020_Source" ma:index="21" nillable="true" ma:displayName="Funding Source" ma:description="Type of funds to be used. For Cash/General funds select State" ma:format="Dropdown" ma:internalName="Funding_x0020_Source" ma:readOnly="false">
      <xsd:simpleType>
        <xsd:restriction base="dms:Choice">
          <xsd:enumeration value="state funds"/>
          <xsd:enumeration value="federal funds"/>
          <xsd:enumeration value="state and federal funds"/>
        </xsd:restriction>
      </xsd:simpleType>
    </xsd:element>
    <xsd:element name="Procurement_x0020_Contact" ma:index="22" nillable="true" ma:displayName="Procurement Contact" ma:list="{0ff31e51-d13c-4777-8ff6-56a65292f0cd}" ma:internalName="Procurement_x0020_Contact" ma:readOnly="false" ma:showField="FullName" ma:web="145fd85a-e86f-4392-ab15-fd3ffc15a3e1">
      <xsd:simpleType>
        <xsd:restriction base="dms:Lookup"/>
      </xsd:simpleType>
    </xsd:element>
    <xsd:element name="Date_x0020_Sent_x0020_for_x0020_PROC_x0020_Review" ma:index="23" nillable="true" ma:displayName="Date Sent for PROC Review" ma:description="PROCUREMNET UPDATE ONLY!&#10;Date request was initially sent to Procurement for review." ma:format="DateOnly" ma:internalName="Date_x0020_Sent_x0020_for_x0020_PROC_x0020_Review" ma:readOnly="false">
      <xsd:simpleType>
        <xsd:restriction base="dms:DateTime"/>
      </xsd:simpleType>
    </xsd:element>
    <xsd:element name="Release_x0020_Date" ma:index="24" nillable="true" ma:displayName="Release Date" ma:description="Competitive Process Release Date (RFP, RFA, RFQ, ITB, etc)" ma:format="DateOnly" ma:internalName="Release_x0020_Date" ma:readOnly="false">
      <xsd:simpleType>
        <xsd:restriction base="dms:DateTime"/>
      </xsd:simpleType>
    </xsd:element>
    <xsd:element name="Cost_x0020_Avoidance_x0020_Method" ma:index="25" nillable="true" ma:displayName="Cost Avoidance Method" ma:description="Method utilized to determine cost avoidance/savings figure" ma:internalName="Cost_x0020_Avoidance_x0020_Method" ma:readOnly="false">
      <xsd:simpleType>
        <xsd:restriction base="dms:Text">
          <xsd:maxLength value="255"/>
        </xsd:restriction>
      </xsd:simpleType>
    </xsd:element>
    <xsd:element name="Cost_x0020_Avoidance" ma:index="26" nillable="true" ma:displayName="Cost Avoidance" ma:description="Cost avoidance/saving amount" ma:LCID="1033" ma:internalName="Cost_x0020_Avoidance" ma:readOnly="false">
      <xsd:simpleType>
        <xsd:restriction base="dms:Currency"/>
      </xsd:simpleType>
    </xsd:element>
    <xsd:element name="Procurement_x0020_Contact_x003a_E-mail_x0020_Address" ma:index="28" nillable="true" ma:displayName="Procurement Contact:E-mail Address" ma:list="{0ff31e51-d13c-4777-8ff6-56a65292f0cd}" ma:internalName="Procurement_x0020_Contact_x003A_E_x002d_mail_x0020_Address" ma:readOnly="true" ma:showField="Email" ma:web="145fd85a-e86f-4392-ab15-fd3ffc15a3e1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09f45-ee57-4ddf-8078-855eb8d761aa" elementFormDefault="qualified">
    <xsd:import namespace="http://schemas.microsoft.com/office/2006/documentManagement/types"/>
    <xsd:import namespace="http://schemas.microsoft.com/office/infopath/2007/PartnerControls"/>
    <xsd:element name="Legal_x0020_Approval" ma:index="3" nillable="true" ma:displayName="Legal Approval" ma:description="Updated by Legal Services ONLY." ma:format="Dropdown" ma:internalName="Legal_x0020_Approval">
      <xsd:simpleType>
        <xsd:restriction base="dms:Choice">
          <xsd:enumeration value="AS-IS"/>
          <xsd:enumeration value="With Changes"/>
          <xsd:enumeration value="Required 2nd Revi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3" ma:displayName="Content Type"/>
        <xsd:element ref="dc:title" minOccurs="0" maxOccurs="1" ma:index="1" ma:displayName="Title"/>
        <xsd:element ref="dc:subject" minOccurs="0" maxOccurs="1"/>
        <xsd:element ref="dc:description" minOccurs="0" maxOccurs="1" ma:index="4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17958B-CC9C-4392-9876-37812BF185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26EB4-9922-43EA-A6C4-D0A0896FE9F9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BDF9BB4A-A959-4DC1-9760-FDB5CC87BF4E}">
  <ds:schemaRefs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145fd85a-e86f-4392-ab15-fd3ffc15a3e1"/>
    <ds:schemaRef ds:uri="http://purl.org/dc/elements/1.1/"/>
    <ds:schemaRef ds:uri="e3709f45-ee57-4ddf-8078-855eb8d761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2264AF7-FDA0-4D03-B793-E9C32CF6D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5fd85a-e86f-4392-ab15-fd3ffc15a3e1"/>
    <ds:schemaRef ds:uri="e3709f45-ee57-4ddf-8078-855eb8d76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Rowe</dc:creator>
  <cp:keywords/>
  <dc:description/>
  <cp:lastModifiedBy>Caldwell, Sonya</cp:lastModifiedBy>
  <cp:revision>10</cp:revision>
  <dcterms:created xsi:type="dcterms:W3CDTF">2019-04-09T13:22:00Z</dcterms:created>
  <dcterms:modified xsi:type="dcterms:W3CDTF">2019-04-25T15:55:00Z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0x0101009C6FD583ED96254DA513098C802FBCEB</vt:lpwstr>
  </property>
  <property fmtid="{D5CDD505-2E9C-101B-9397-08002B2CF9AE}" pid="3" name="_docset_NoMedatataSyncRequired">
    <vt:lpwstr>False</vt:lpwstr>
  </property>
  <property fmtid="{D5CDD505-2E9C-101B-9397-08002B2CF9AE}" pid="4" name="_AdHocReviewCycleID">
    <vt:i4>-997881705</vt:i4>
  </property>
  <property fmtid="{D5CDD505-2E9C-101B-9397-08002B2CF9AE}" pid="5" name="_NewReviewCycle">
    <vt:lpwstr/>
  </property>
  <property fmtid="{D5CDD505-2E9C-101B-9397-08002B2CF9AE}" pid="6" name="_EmailSubject">
    <vt:lpwstr>Child Welfare RFP </vt:lpwstr>
  </property>
  <property fmtid="{D5CDD505-2E9C-101B-9397-08002B2CF9AE}" pid="7" name="_AuthorEmail">
    <vt:lpwstr>Chris.Hill@nebraska.gov</vt:lpwstr>
  </property>
  <property fmtid="{D5CDD505-2E9C-101B-9397-08002B2CF9AE}" pid="8" name="_AuthorEmailDisplayName">
    <vt:lpwstr>Hill, Chris</vt:lpwstr>
  </property>
  <property fmtid="{D5CDD505-2E9C-101B-9397-08002B2CF9AE}" pid="9" name="_ReviewingToolsShownOnce">
    <vt:lpwstr/>
  </property>
</Properties>
</file>